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8B1" w:rsidRPr="009C68B1" w:rsidRDefault="009C68B1" w:rsidP="009C68B1">
      <w:pPr>
        <w:spacing w:after="105" w:line="420" w:lineRule="atLeast"/>
        <w:outlineLvl w:val="0"/>
        <w:rPr>
          <w:rFonts w:ascii="RobotoB" w:eastAsia="Times New Roman" w:hAnsi="RobotoB" w:cs="Times New Roman"/>
          <w:b/>
          <w:bCs/>
          <w:color w:val="0D0D0D"/>
          <w:kern w:val="36"/>
          <w:sz w:val="30"/>
          <w:szCs w:val="30"/>
        </w:rPr>
      </w:pPr>
      <w:r>
        <w:rPr>
          <w:rFonts w:ascii="RobotoB" w:eastAsia="Times New Roman" w:hAnsi="RobotoB" w:cs="Times New Roman"/>
          <w:b/>
          <w:bCs/>
          <w:color w:val="0D0D0D"/>
          <w:kern w:val="36"/>
          <w:sz w:val="30"/>
          <w:szCs w:val="30"/>
        </w:rPr>
        <w:t>Xã Yên Thịnh</w:t>
      </w:r>
      <w:r w:rsidRPr="009C68B1">
        <w:rPr>
          <w:rFonts w:ascii="RobotoB" w:eastAsia="Times New Roman" w:hAnsi="RobotoB" w:cs="Times New Roman"/>
          <w:b/>
          <w:bCs/>
          <w:color w:val="0D0D0D"/>
          <w:kern w:val="36"/>
          <w:sz w:val="30"/>
          <w:szCs w:val="30"/>
        </w:rPr>
        <w:t>: Cải cách thủ tục hành chính góp phần nâng cao hiệu quả công tác dân vận</w:t>
      </w:r>
    </w:p>
    <w:p w:rsidR="009C68B1" w:rsidRDefault="009C68B1" w:rsidP="009C68B1">
      <w:pPr>
        <w:spacing w:line="330" w:lineRule="atLeast"/>
        <w:jc w:val="both"/>
        <w:rPr>
          <w:rFonts w:ascii="RobotoB" w:eastAsia="Times New Roman" w:hAnsi="RobotoB" w:cs="Times New Roman"/>
          <w:b/>
          <w:bCs/>
          <w:color w:val="0D0D0D"/>
          <w:sz w:val="21"/>
          <w:szCs w:val="21"/>
        </w:rPr>
      </w:pPr>
      <w:r w:rsidRPr="009C68B1">
        <w:rPr>
          <w:rFonts w:ascii="RobotoB" w:eastAsia="Times New Roman" w:hAnsi="RobotoB" w:cs="Times New Roman"/>
          <w:b/>
          <w:bCs/>
          <w:color w:val="0D0D0D"/>
          <w:sz w:val="21"/>
          <w:szCs w:val="21"/>
        </w:rPr>
        <w:t xml:space="preserve">Những năm qua, công tác dân vận của </w:t>
      </w:r>
      <w:r>
        <w:rPr>
          <w:rFonts w:ascii="RobotoB" w:eastAsia="Times New Roman" w:hAnsi="RobotoB" w:cs="Times New Roman"/>
          <w:b/>
          <w:bCs/>
          <w:color w:val="0D0D0D"/>
          <w:sz w:val="21"/>
          <w:szCs w:val="21"/>
        </w:rPr>
        <w:t>Đảng ủy, chính quyền địa phương xã Yên Thịnh</w:t>
      </w:r>
      <w:r w:rsidRPr="009C68B1">
        <w:rPr>
          <w:rFonts w:ascii="RobotoB" w:eastAsia="Times New Roman" w:hAnsi="RobotoB" w:cs="Times New Roman"/>
          <w:b/>
          <w:bCs/>
          <w:color w:val="0D0D0D"/>
          <w:sz w:val="21"/>
          <w:szCs w:val="21"/>
        </w:rPr>
        <w:t xml:space="preserve"> có những chuyển biến rõ rệt. Công tác cải cách hành chính (CCHC) được tập trung đẩy mạnh trên tất cả các ngành, lĩnh vực nhằm tạo sự chuyển biến đồng bộ, toàn diện, nâng cao hiệu </w:t>
      </w:r>
      <w:r>
        <w:rPr>
          <w:rFonts w:ascii="RobotoB" w:eastAsia="Times New Roman" w:hAnsi="RobotoB" w:cs="Times New Roman"/>
          <w:b/>
          <w:bCs/>
          <w:color w:val="0D0D0D"/>
          <w:sz w:val="21"/>
          <w:szCs w:val="21"/>
        </w:rPr>
        <w:t>lực, hiệu quả hoạt động của chính quyền địa phương</w:t>
      </w:r>
      <w:r w:rsidRPr="009C68B1">
        <w:rPr>
          <w:rFonts w:ascii="RobotoB" w:eastAsia="Times New Roman" w:hAnsi="RobotoB" w:cs="Times New Roman"/>
          <w:b/>
          <w:bCs/>
          <w:color w:val="0D0D0D"/>
          <w:sz w:val="21"/>
          <w:szCs w:val="21"/>
        </w:rPr>
        <w:t>, thực hiện tốt nhiệm vụ dân vận chính quyền, góp phần nâng cao hiệu quả của công tá</w:t>
      </w:r>
      <w:r>
        <w:rPr>
          <w:rFonts w:ascii="RobotoB" w:eastAsia="Times New Roman" w:hAnsi="RobotoB" w:cs="Times New Roman"/>
          <w:b/>
          <w:bCs/>
          <w:color w:val="0D0D0D"/>
          <w:sz w:val="21"/>
          <w:szCs w:val="21"/>
        </w:rPr>
        <w:t>c dân vận trên địa bàn xã</w:t>
      </w:r>
      <w:r w:rsidRPr="009C68B1">
        <w:rPr>
          <w:rFonts w:ascii="RobotoB" w:eastAsia="Times New Roman" w:hAnsi="RobotoB" w:cs="Times New Roman"/>
          <w:b/>
          <w:bCs/>
          <w:color w:val="0D0D0D"/>
          <w:sz w:val="21"/>
          <w:szCs w:val="21"/>
        </w:rPr>
        <w:t>.</w:t>
      </w:r>
    </w:p>
    <w:p w:rsidR="009C68B1" w:rsidRPr="009C68B1" w:rsidRDefault="009C68B1" w:rsidP="009C68B1">
      <w:pPr>
        <w:spacing w:line="330" w:lineRule="atLeast"/>
        <w:jc w:val="both"/>
        <w:rPr>
          <w:rFonts w:ascii="RobotoB" w:eastAsia="Times New Roman" w:hAnsi="RobotoB" w:cs="Times New Roman"/>
          <w:b/>
          <w:bCs/>
          <w:color w:val="0D0D0D"/>
          <w:sz w:val="21"/>
          <w:szCs w:val="21"/>
        </w:rPr>
      </w:pPr>
      <w:r>
        <w:rPr>
          <w:noProof/>
        </w:rPr>
        <w:drawing>
          <wp:inline distT="0" distB="0" distL="0" distR="0" wp14:anchorId="7B351E62" wp14:editId="6365904E">
            <wp:extent cx="5943600" cy="2922905"/>
            <wp:effectExtent l="0" t="0" r="0" b="0"/>
            <wp:docPr id="1"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2922905"/>
                    </a:xfrm>
                    <a:prstGeom prst="rect">
                      <a:avLst/>
                    </a:prstGeom>
                  </pic:spPr>
                </pic:pic>
              </a:graphicData>
            </a:graphic>
          </wp:inline>
        </w:drawing>
      </w:r>
    </w:p>
    <w:tbl>
      <w:tblPr>
        <w:tblW w:w="6000" w:type="dxa"/>
        <w:jc w:val="center"/>
        <w:tblCellSpacing w:w="0" w:type="dxa"/>
        <w:tblCellMar>
          <w:left w:w="0" w:type="dxa"/>
          <w:right w:w="0" w:type="dxa"/>
        </w:tblCellMar>
        <w:tblLook w:val="04A0" w:firstRow="1" w:lastRow="0" w:firstColumn="1" w:lastColumn="0" w:noHBand="0" w:noVBand="1"/>
      </w:tblPr>
      <w:tblGrid>
        <w:gridCol w:w="6000"/>
      </w:tblGrid>
      <w:tr w:rsidR="009C68B1" w:rsidRPr="009C68B1" w:rsidTr="009C68B1">
        <w:trPr>
          <w:tblCellSpacing w:w="0" w:type="dxa"/>
          <w:jc w:val="center"/>
        </w:trPr>
        <w:tc>
          <w:tcPr>
            <w:tcW w:w="0" w:type="auto"/>
            <w:vAlign w:val="center"/>
            <w:hideMark/>
          </w:tcPr>
          <w:p w:rsidR="009C68B1" w:rsidRPr="009C68B1" w:rsidRDefault="009C68B1" w:rsidP="009C68B1">
            <w:pPr>
              <w:spacing w:after="0" w:line="240" w:lineRule="auto"/>
              <w:rPr>
                <w:rFonts w:eastAsia="Times New Roman" w:cs="Times New Roman"/>
                <w:sz w:val="24"/>
                <w:szCs w:val="24"/>
              </w:rPr>
            </w:pPr>
          </w:p>
        </w:tc>
      </w:tr>
      <w:tr w:rsidR="009C68B1" w:rsidRPr="009C68B1" w:rsidTr="009C68B1">
        <w:trPr>
          <w:tblCellSpacing w:w="0" w:type="dxa"/>
          <w:jc w:val="center"/>
        </w:trPr>
        <w:tc>
          <w:tcPr>
            <w:tcW w:w="0" w:type="auto"/>
            <w:vAlign w:val="center"/>
            <w:hideMark/>
          </w:tcPr>
          <w:p w:rsidR="009C68B1" w:rsidRPr="009C68B1" w:rsidRDefault="009C68B1" w:rsidP="009C68B1">
            <w:pPr>
              <w:spacing w:after="0" w:line="240" w:lineRule="auto"/>
              <w:jc w:val="both"/>
              <w:rPr>
                <w:rFonts w:eastAsia="Times New Roman" w:cs="Times New Roman"/>
                <w:sz w:val="24"/>
                <w:szCs w:val="24"/>
              </w:rPr>
            </w:pPr>
            <w:r>
              <w:rPr>
                <w:rFonts w:eastAsia="Times New Roman" w:cs="Times New Roman"/>
                <w:sz w:val="24"/>
                <w:szCs w:val="24"/>
              </w:rPr>
              <w:t>Ủy ban nhân dân xã</w:t>
            </w:r>
            <w:r w:rsidRPr="009C68B1">
              <w:rPr>
                <w:rFonts w:eastAsia="Times New Roman" w:cs="Times New Roman"/>
                <w:sz w:val="24"/>
                <w:szCs w:val="24"/>
              </w:rPr>
              <w:t xml:space="preserve"> đã có sự đầu tư đúng mức cho việc hiện đại hóa bộ phận tiếp nhận và trả kết quả. Hai năm qua, </w:t>
            </w:r>
            <w:r>
              <w:rPr>
                <w:rFonts w:eastAsia="Times New Roman" w:cs="Times New Roman"/>
                <w:sz w:val="24"/>
                <w:szCs w:val="24"/>
              </w:rPr>
              <w:t>đơn vị xã</w:t>
            </w:r>
            <w:r w:rsidRPr="009C68B1">
              <w:rPr>
                <w:rFonts w:eastAsia="Times New Roman" w:cs="Times New Roman"/>
                <w:sz w:val="24"/>
                <w:szCs w:val="24"/>
              </w:rPr>
              <w:t xml:space="preserve"> luôn nằm ở Top đầu các </w:t>
            </w:r>
            <w:r>
              <w:rPr>
                <w:rFonts w:eastAsia="Times New Roman" w:cs="Times New Roman"/>
                <w:sz w:val="24"/>
                <w:szCs w:val="24"/>
              </w:rPr>
              <w:t>xã</w:t>
            </w:r>
            <w:r w:rsidRPr="009C68B1">
              <w:rPr>
                <w:rFonts w:eastAsia="Times New Roman" w:cs="Times New Roman"/>
                <w:sz w:val="24"/>
                <w:szCs w:val="24"/>
              </w:rPr>
              <w:t xml:space="preserve"> thực hiện tốt công tác CCHC</w:t>
            </w:r>
          </w:p>
        </w:tc>
      </w:tr>
    </w:tbl>
    <w:p w:rsidR="009C68B1" w:rsidRPr="009C68B1" w:rsidRDefault="009C68B1" w:rsidP="009C68B1">
      <w:pPr>
        <w:spacing w:after="225" w:line="330" w:lineRule="atLeast"/>
        <w:jc w:val="both"/>
        <w:rPr>
          <w:rFonts w:ascii="RobotoR" w:eastAsia="Times New Roman" w:hAnsi="RobotoR" w:cs="Times New Roman"/>
          <w:color w:val="0D0D0D"/>
          <w:sz w:val="21"/>
          <w:szCs w:val="21"/>
        </w:rPr>
      </w:pPr>
      <w:r w:rsidRPr="009C68B1">
        <w:rPr>
          <w:rFonts w:ascii="RobotoR" w:eastAsia="Times New Roman" w:hAnsi="RobotoR" w:cs="Times New Roman"/>
          <w:b/>
          <w:bCs/>
          <w:color w:val="0D0D0D"/>
          <w:sz w:val="21"/>
          <w:szCs w:val="21"/>
        </w:rPr>
        <w:t>Nâng cao nhận thức một bước về công tác CCHC</w:t>
      </w:r>
    </w:p>
    <w:p w:rsidR="009C68B1" w:rsidRPr="009C68B1" w:rsidRDefault="009C68B1" w:rsidP="009C68B1">
      <w:pPr>
        <w:spacing w:after="225" w:line="330" w:lineRule="atLeast"/>
        <w:jc w:val="both"/>
        <w:rPr>
          <w:rFonts w:ascii="RobotoR" w:eastAsia="Times New Roman" w:hAnsi="RobotoR" w:cs="Times New Roman"/>
          <w:color w:val="0D0D0D"/>
          <w:sz w:val="21"/>
          <w:szCs w:val="21"/>
        </w:rPr>
      </w:pPr>
      <w:r w:rsidRPr="009C68B1">
        <w:rPr>
          <w:rFonts w:ascii="RobotoR" w:eastAsia="Times New Roman" w:hAnsi="RobotoR" w:cs="Times New Roman"/>
          <w:color w:val="0D0D0D"/>
          <w:sz w:val="21"/>
          <w:szCs w:val="21"/>
        </w:rPr>
        <w:t xml:space="preserve">Thực hiện cơ chế một cửa, một cửa liên thông đã đi vào nề nếp, tạo thuận lợi cho </w:t>
      </w:r>
      <w:r>
        <w:rPr>
          <w:rFonts w:ascii="RobotoR" w:eastAsia="Times New Roman" w:hAnsi="RobotoR" w:cs="Times New Roman"/>
          <w:color w:val="0D0D0D"/>
          <w:sz w:val="21"/>
          <w:szCs w:val="21"/>
        </w:rPr>
        <w:t>tổ chức, cá nhân</w:t>
      </w:r>
      <w:r w:rsidRPr="009C68B1">
        <w:rPr>
          <w:rFonts w:ascii="RobotoR" w:eastAsia="Times New Roman" w:hAnsi="RobotoR" w:cs="Times New Roman"/>
          <w:color w:val="0D0D0D"/>
          <w:sz w:val="21"/>
          <w:szCs w:val="21"/>
        </w:rPr>
        <w:t>, tạo điều kiện để chính quyền gần dân hơn và hướng tới</w:t>
      </w:r>
      <w:r>
        <w:rPr>
          <w:rFonts w:ascii="RobotoR" w:eastAsia="Times New Roman" w:hAnsi="RobotoR" w:cs="Times New Roman"/>
          <w:color w:val="0D0D0D"/>
          <w:sz w:val="21"/>
          <w:szCs w:val="21"/>
        </w:rPr>
        <w:t xml:space="preserve"> việc phục vụ nhân dân tốt hơn. </w:t>
      </w:r>
      <w:r>
        <w:rPr>
          <w:rFonts w:ascii="RobotoR" w:eastAsia="Times New Roman" w:hAnsi="RobotoR" w:cs="Times New Roman" w:hint="eastAsia"/>
          <w:color w:val="0D0D0D"/>
          <w:sz w:val="21"/>
          <w:szCs w:val="21"/>
        </w:rPr>
        <w:t>Đ</w:t>
      </w:r>
      <w:r>
        <w:rPr>
          <w:rFonts w:ascii="RobotoR" w:eastAsia="Times New Roman" w:hAnsi="RobotoR" w:cs="Times New Roman"/>
          <w:color w:val="0D0D0D"/>
          <w:sz w:val="21"/>
          <w:szCs w:val="21"/>
        </w:rPr>
        <w:t>ơn vị xã đã cử 03 công chức chuyên môn trực thường xuyên tại bộ phận Một cửa của xã</w:t>
      </w:r>
      <w:r w:rsidRPr="009C68B1">
        <w:rPr>
          <w:rFonts w:ascii="RobotoR" w:eastAsia="Times New Roman" w:hAnsi="RobotoR" w:cs="Times New Roman"/>
          <w:color w:val="0D0D0D"/>
          <w:sz w:val="21"/>
          <w:szCs w:val="21"/>
        </w:rPr>
        <w:t>).</w:t>
      </w:r>
    </w:p>
    <w:p w:rsidR="009C68B1" w:rsidRPr="009C68B1" w:rsidRDefault="009C68B1" w:rsidP="009C68B1">
      <w:pPr>
        <w:spacing w:after="225" w:line="330" w:lineRule="atLeast"/>
        <w:jc w:val="both"/>
        <w:rPr>
          <w:rFonts w:ascii="RobotoR" w:eastAsia="Times New Roman" w:hAnsi="RobotoR" w:cs="Times New Roman"/>
          <w:color w:val="0D0D0D"/>
          <w:sz w:val="21"/>
          <w:szCs w:val="21"/>
        </w:rPr>
      </w:pPr>
      <w:r w:rsidRPr="009C68B1">
        <w:rPr>
          <w:rFonts w:ascii="RobotoR" w:eastAsia="Times New Roman" w:hAnsi="RobotoR" w:cs="Times New Roman"/>
          <w:color w:val="0D0D0D"/>
          <w:sz w:val="21"/>
          <w:szCs w:val="21"/>
        </w:rPr>
        <w:t>Thông qua việc thực hiện cơ chế một cửa, một cửa liên thông, quy chế dân chủ ở cơ sở được thực hiện có hiệu quả, công khai các thủ tục hành chính (TTHC), góp ph</w:t>
      </w:r>
      <w:r>
        <w:rPr>
          <w:rFonts w:ascii="RobotoR" w:eastAsia="Times New Roman" w:hAnsi="RobotoR" w:cs="Times New Roman"/>
          <w:color w:val="0D0D0D"/>
          <w:sz w:val="21"/>
          <w:szCs w:val="21"/>
        </w:rPr>
        <w:t>ần nâng cao ý thức trách nhiệm</w:t>
      </w:r>
      <w:r w:rsidRPr="009C68B1">
        <w:rPr>
          <w:rFonts w:ascii="RobotoR" w:eastAsia="Times New Roman" w:hAnsi="RobotoR" w:cs="Times New Roman"/>
          <w:color w:val="0D0D0D"/>
          <w:sz w:val="21"/>
          <w:szCs w:val="21"/>
        </w:rPr>
        <w:t xml:space="preserve"> của cán bộ, công chức trong kh</w:t>
      </w:r>
      <w:r>
        <w:rPr>
          <w:rFonts w:ascii="RobotoR" w:eastAsia="Times New Roman" w:hAnsi="RobotoR" w:cs="Times New Roman"/>
          <w:color w:val="0D0D0D"/>
          <w:sz w:val="21"/>
          <w:szCs w:val="21"/>
        </w:rPr>
        <w:t>i giải quyết TTHC. Bên cạnh đó,</w:t>
      </w:r>
      <w:r w:rsidRPr="009C68B1">
        <w:rPr>
          <w:rFonts w:ascii="RobotoR" w:eastAsia="Times New Roman" w:hAnsi="RobotoR" w:cs="Times New Roman"/>
          <w:color w:val="0D0D0D"/>
          <w:sz w:val="21"/>
          <w:szCs w:val="21"/>
        </w:rPr>
        <w:t xml:space="preserve"> đơn vị thường xuyên cập nhật, bổ sung và công khai minh bạch các TTHC, thông báo công khai địa chỉ, số điện thoại, địa chỉ thư điện tử trên Cổng thông tin điện tử của tỉnh để tiếp nhận phản ánh, kiến nghị của cá nhân, tổ chức về quy định hành chính.</w:t>
      </w:r>
    </w:p>
    <w:p w:rsidR="009C68B1" w:rsidRPr="009C68B1" w:rsidRDefault="009C68B1" w:rsidP="009C68B1">
      <w:pPr>
        <w:spacing w:after="225" w:line="330" w:lineRule="atLeast"/>
        <w:jc w:val="both"/>
        <w:rPr>
          <w:rFonts w:ascii="RobotoR" w:eastAsia="Times New Roman" w:hAnsi="RobotoR" w:cs="Times New Roman"/>
          <w:color w:val="0D0D0D"/>
          <w:sz w:val="21"/>
          <w:szCs w:val="21"/>
        </w:rPr>
      </w:pPr>
      <w:r w:rsidRPr="009C68B1">
        <w:rPr>
          <w:rFonts w:ascii="RobotoR" w:eastAsia="Times New Roman" w:hAnsi="RobotoR" w:cs="Times New Roman"/>
          <w:color w:val="0D0D0D"/>
          <w:sz w:val="21"/>
          <w:szCs w:val="21"/>
        </w:rPr>
        <w:t xml:space="preserve">Công tác đối thoại, lắng nghe ý kiến của dân được tổ chức thường xuyên, kịp thời nhằm tháo gỡ những khó khăn, vướng mắc của dân. Việc thực hiện quy chế dân chủ ở cơ sở đi vào nền nếp. Công tác vận động nhân </w:t>
      </w:r>
      <w:r w:rsidRPr="009C68B1">
        <w:rPr>
          <w:rFonts w:ascii="RobotoR" w:eastAsia="Times New Roman" w:hAnsi="RobotoR" w:cs="Times New Roman"/>
          <w:color w:val="0D0D0D"/>
          <w:sz w:val="21"/>
          <w:szCs w:val="21"/>
        </w:rPr>
        <w:lastRenderedPageBreak/>
        <w:t>dân tham gia xây dựng nông thôn mới ngày càng đem lại hiệu quả. Tác phong, thái độ phục vụ nhân dân của đội ngũ cán bộ công chức ngày càng được cải thiện, tạo ấn</w:t>
      </w:r>
      <w:r w:rsidR="00981268">
        <w:rPr>
          <w:rFonts w:ascii="RobotoR" w:eastAsia="Times New Roman" w:hAnsi="RobotoR" w:cs="Times New Roman"/>
          <w:color w:val="0D0D0D"/>
          <w:sz w:val="21"/>
          <w:szCs w:val="21"/>
        </w:rPr>
        <w:t xml:space="preserve"> tượng tốt trong lòng nhân dân.</w:t>
      </w:r>
      <w:r w:rsidRPr="009C68B1">
        <w:rPr>
          <w:rFonts w:ascii="RobotoR" w:eastAsia="Times New Roman" w:hAnsi="RobotoR" w:cs="Times New Roman"/>
          <w:color w:val="0D0D0D"/>
          <w:sz w:val="21"/>
          <w:szCs w:val="21"/>
        </w:rPr>
        <w:t>.</w:t>
      </w:r>
    </w:p>
    <w:p w:rsidR="009C68B1" w:rsidRPr="009C68B1" w:rsidRDefault="009C68B1" w:rsidP="009C68B1">
      <w:pPr>
        <w:spacing w:after="225" w:line="330" w:lineRule="atLeast"/>
        <w:jc w:val="both"/>
        <w:rPr>
          <w:rFonts w:ascii="RobotoR" w:eastAsia="Times New Roman" w:hAnsi="RobotoR" w:cs="Times New Roman"/>
          <w:color w:val="0D0D0D"/>
          <w:sz w:val="21"/>
          <w:szCs w:val="21"/>
        </w:rPr>
      </w:pPr>
      <w:r w:rsidRPr="009C68B1">
        <w:rPr>
          <w:rFonts w:ascii="RobotoR" w:eastAsia="Times New Roman" w:hAnsi="RobotoR" w:cs="Times New Roman"/>
          <w:color w:val="0D0D0D"/>
          <w:sz w:val="21"/>
          <w:szCs w:val="21"/>
        </w:rPr>
        <w:t xml:space="preserve">Công tác CCHC và thực hiện quy chế dân chủ (QCDC) có vai trò hết sức quan trọng trong công cuộc xây dựng và phát triển đất nước, phát huy quyền làm chủ của nhân dân, góp phần xây </w:t>
      </w:r>
      <w:r w:rsidR="00981268">
        <w:rPr>
          <w:rFonts w:ascii="RobotoR" w:eastAsia="Times New Roman" w:hAnsi="RobotoR" w:cs="Times New Roman"/>
          <w:color w:val="0D0D0D"/>
          <w:sz w:val="21"/>
          <w:szCs w:val="21"/>
        </w:rPr>
        <w:t>dựng đội ngũ cán bộ, công chức,</w:t>
      </w:r>
      <w:r w:rsidRPr="009C68B1">
        <w:rPr>
          <w:rFonts w:ascii="RobotoR" w:eastAsia="Times New Roman" w:hAnsi="RobotoR" w:cs="Times New Roman"/>
          <w:color w:val="0D0D0D"/>
          <w:sz w:val="21"/>
          <w:szCs w:val="21"/>
        </w:rPr>
        <w:t xml:space="preserve"> có đủ phẩm chất chính trị, năng lực và trình độ chuyên môn đáp ứng yêu cầu phát triển và đổi mới. Làm tốt công tác CCHC cũng như đẩy mạnh việc thực hiện QCDC sẽ tác động mạnh mẽ đến việc củng cố và nâng cao vị thế của bộ máy Nhà nước, góp phần hoàn thành thắng lợi các nhiệm vụ chính trị của mỗi cơ quan, đơn vị; đồng thời, từng bước nâng cao ý thức trách nhiệm và đạo đức công vụ của đội ngũ cán bộ, công chức.</w:t>
      </w:r>
    </w:p>
    <w:p w:rsidR="00766D71" w:rsidRDefault="00766D71">
      <w:bookmarkStart w:id="0" w:name="_GoBack"/>
      <w:bookmarkEnd w:id="0"/>
    </w:p>
    <w:sectPr w:rsidR="00766D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RobotoB">
    <w:altName w:val="Times New Roman"/>
    <w:panose1 w:val="00000000000000000000"/>
    <w:charset w:val="00"/>
    <w:family w:val="roman"/>
    <w:notTrueType/>
    <w:pitch w:val="default"/>
  </w:font>
  <w:font w:name="RobotoR">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8B1"/>
    <w:rsid w:val="00766D71"/>
    <w:rsid w:val="00981268"/>
    <w:rsid w:val="009C6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qFormat/>
  </w:style>
  <w:style w:type="character" w:default="1" w:styleId="Phngmcnhcao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 w:type="paragraph" w:styleId="Bngchthch">
    <w:name w:val="Balloon Text"/>
    <w:basedOn w:val="Binhthng"/>
    <w:link w:val="BngchthchChar"/>
    <w:uiPriority w:val="99"/>
    <w:semiHidden/>
    <w:unhideWhenUsed/>
    <w:rsid w:val="009C68B1"/>
    <w:pPr>
      <w:spacing w:after="0" w:line="240" w:lineRule="auto"/>
    </w:pPr>
    <w:rPr>
      <w:rFonts w:ascii="Tahoma" w:hAnsi="Tahoma" w:cs="Tahoma"/>
      <w:sz w:val="16"/>
      <w:szCs w:val="16"/>
    </w:rPr>
  </w:style>
  <w:style w:type="character" w:customStyle="1" w:styleId="BngchthchChar">
    <w:name w:val="Bóng chú thích Char"/>
    <w:basedOn w:val="Phngmcnhcaonvn"/>
    <w:link w:val="Bngchthch"/>
    <w:uiPriority w:val="99"/>
    <w:semiHidden/>
    <w:rsid w:val="009C68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qFormat/>
  </w:style>
  <w:style w:type="character" w:default="1" w:styleId="Phngmcnhcao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 w:type="paragraph" w:styleId="Bngchthch">
    <w:name w:val="Balloon Text"/>
    <w:basedOn w:val="Binhthng"/>
    <w:link w:val="BngchthchChar"/>
    <w:uiPriority w:val="99"/>
    <w:semiHidden/>
    <w:unhideWhenUsed/>
    <w:rsid w:val="009C68B1"/>
    <w:pPr>
      <w:spacing w:after="0" w:line="240" w:lineRule="auto"/>
    </w:pPr>
    <w:rPr>
      <w:rFonts w:ascii="Tahoma" w:hAnsi="Tahoma" w:cs="Tahoma"/>
      <w:sz w:val="16"/>
      <w:szCs w:val="16"/>
    </w:rPr>
  </w:style>
  <w:style w:type="character" w:customStyle="1" w:styleId="BngchthchChar">
    <w:name w:val="Bóng chú thích Char"/>
    <w:basedOn w:val="Phngmcnhcaonvn"/>
    <w:link w:val="Bngchthch"/>
    <w:uiPriority w:val="99"/>
    <w:semiHidden/>
    <w:rsid w:val="009C68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364882">
      <w:bodyDiv w:val="1"/>
      <w:marLeft w:val="0"/>
      <w:marRight w:val="0"/>
      <w:marTop w:val="0"/>
      <w:marBottom w:val="0"/>
      <w:divBdr>
        <w:top w:val="none" w:sz="0" w:space="0" w:color="auto"/>
        <w:left w:val="none" w:sz="0" w:space="0" w:color="auto"/>
        <w:bottom w:val="none" w:sz="0" w:space="0" w:color="auto"/>
        <w:right w:val="none" w:sz="0" w:space="0" w:color="auto"/>
      </w:divBdr>
      <w:divsChild>
        <w:div w:id="1565028169">
          <w:marLeft w:val="0"/>
          <w:marRight w:val="0"/>
          <w:marTop w:val="0"/>
          <w:marBottom w:val="150"/>
          <w:divBdr>
            <w:top w:val="single" w:sz="6" w:space="2" w:color="EBEBEB"/>
            <w:left w:val="none" w:sz="0" w:space="0" w:color="auto"/>
            <w:bottom w:val="none" w:sz="0" w:space="0" w:color="auto"/>
            <w:right w:val="none" w:sz="0" w:space="0" w:color="auto"/>
          </w:divBdr>
          <w:divsChild>
            <w:div w:id="1719819036">
              <w:marLeft w:val="75"/>
              <w:marRight w:val="0"/>
              <w:marTop w:val="0"/>
              <w:marBottom w:val="0"/>
              <w:divBdr>
                <w:top w:val="none" w:sz="0" w:space="0" w:color="auto"/>
                <w:left w:val="none" w:sz="0" w:space="0" w:color="auto"/>
                <w:bottom w:val="none" w:sz="0" w:space="0" w:color="auto"/>
                <w:right w:val="none" w:sz="0" w:space="0" w:color="auto"/>
              </w:divBdr>
            </w:div>
            <w:div w:id="1800103875">
              <w:marLeft w:val="0"/>
              <w:marRight w:val="0"/>
              <w:marTop w:val="0"/>
              <w:marBottom w:val="0"/>
              <w:divBdr>
                <w:top w:val="none" w:sz="0" w:space="0" w:color="auto"/>
                <w:left w:val="none" w:sz="0" w:space="0" w:color="auto"/>
                <w:bottom w:val="none" w:sz="0" w:space="0" w:color="auto"/>
                <w:right w:val="none" w:sz="0" w:space="0" w:color="auto"/>
              </w:divBdr>
            </w:div>
          </w:divsChild>
        </w:div>
        <w:div w:id="1870605228">
          <w:marLeft w:val="0"/>
          <w:marRight w:val="0"/>
          <w:marTop w:val="225"/>
          <w:marBottom w:val="225"/>
          <w:divBdr>
            <w:top w:val="none" w:sz="0" w:space="0" w:color="auto"/>
            <w:left w:val="none" w:sz="0" w:space="0" w:color="auto"/>
            <w:bottom w:val="none" w:sz="0" w:space="0" w:color="auto"/>
            <w:right w:val="none" w:sz="0" w:space="0" w:color="auto"/>
          </w:divBdr>
        </w:div>
        <w:div w:id="2146460573">
          <w:marLeft w:val="0"/>
          <w:marRight w:val="0"/>
          <w:marTop w:val="225"/>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378</Words>
  <Characters>2155</Characters>
  <Application>Microsoft Office Word</Application>
  <DocSecurity>0</DocSecurity>
  <Lines>17</Lines>
  <Paragraphs>5</Paragraphs>
  <ScaleCrop>false</ScaleCrop>
  <HeadingPairs>
    <vt:vector size="2" baseType="variant">
      <vt:variant>
        <vt:lpstr>Tiêu đề</vt:lpstr>
      </vt:variant>
      <vt:variant>
        <vt:i4>1</vt:i4>
      </vt:variant>
    </vt:vector>
  </HeadingPairs>
  <TitlesOfParts>
    <vt:vector size="1" baseType="lpstr">
      <vt:lpstr/>
    </vt:vector>
  </TitlesOfParts>
  <Company>Microsoft</Company>
  <LinksUpToDate>false</LinksUpToDate>
  <CharactersWithSpaces>2528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2022-11-22T02:29:00Z</dcterms:created>
  <dcterms:modified xsi:type="dcterms:W3CDTF">2022-11-22T02:45:00Z</dcterms:modified>
</cp:coreProperties>
</file>